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A7" w:rsidRDefault="00D31DA7" w:rsidP="00D31DA7">
      <w:pPr>
        <w:spacing w:after="0" w:line="240" w:lineRule="auto"/>
        <w:ind w:firstLine="700"/>
        <w:jc w:val="center"/>
        <w:rPr>
          <w:rFonts w:ascii="Roboto" w:hAnsi="Roboto"/>
          <w:b/>
          <w:bCs/>
          <w:color w:val="C00000"/>
          <w:sz w:val="28"/>
          <w:szCs w:val="28"/>
          <w:shd w:val="clear" w:color="auto" w:fill="FFFFFF"/>
        </w:rPr>
      </w:pPr>
      <w:r w:rsidRPr="00D31DA7">
        <w:rPr>
          <w:rFonts w:ascii="Roboto" w:hAnsi="Roboto"/>
          <w:b/>
          <w:bCs/>
          <w:color w:val="C00000"/>
          <w:sz w:val="28"/>
          <w:szCs w:val="28"/>
          <w:shd w:val="clear" w:color="auto" w:fill="FFFFFF"/>
        </w:rPr>
        <w:t>Accountancy</w:t>
      </w:r>
    </w:p>
    <w:p w:rsidR="00D31DA7" w:rsidRDefault="00D31DA7" w:rsidP="00D31DA7">
      <w:pPr>
        <w:pStyle w:val="NormalWeb"/>
        <w:spacing w:before="0" w:beforeAutospacing="0" w:after="0" w:afterAutospacing="0"/>
        <w:ind w:firstLine="720"/>
        <w:jc w:val="both"/>
        <w:rPr>
          <w:rFonts w:ascii="Roboto" w:hAnsi="Roboto"/>
        </w:rPr>
      </w:pPr>
    </w:p>
    <w:p w:rsidR="00D31DA7" w:rsidRDefault="00D31DA7" w:rsidP="00D31DA7">
      <w:pPr>
        <w:pStyle w:val="NormalWeb"/>
        <w:spacing w:before="0" w:beforeAutospacing="0" w:after="0" w:afterAutospacing="0"/>
        <w:ind w:firstLine="720"/>
        <w:jc w:val="both"/>
        <w:rPr>
          <w:rFonts w:ascii="Roboto" w:hAnsi="Roboto"/>
        </w:rPr>
      </w:pPr>
      <w:r w:rsidRPr="00D31DA7">
        <w:rPr>
          <w:rFonts w:ascii="Roboto" w:hAnsi="Roboto"/>
        </w:rPr>
        <w:t>Accountancy (British English) or accounting (American English) is the measurement, disclosure or provision of assurance about information that helps managers and other decision makers make resource allocation decisions.</w:t>
      </w:r>
    </w:p>
    <w:p w:rsidR="00DB546C" w:rsidRPr="00D31DA7" w:rsidRDefault="00DB546C" w:rsidP="00D31DA7">
      <w:pPr>
        <w:pStyle w:val="NormalWeb"/>
        <w:spacing w:before="0" w:beforeAutospacing="0" w:after="0" w:afterAutospacing="0"/>
        <w:ind w:firstLine="720"/>
        <w:jc w:val="both"/>
        <w:rPr>
          <w:rFonts w:ascii="Roboto" w:hAnsi="Roboto"/>
        </w:rPr>
      </w:pPr>
      <w:r w:rsidRPr="00DB546C">
        <w:rPr>
          <w:rFonts w:ascii="Roboto" w:hAnsi="Roboto"/>
        </w:rPr>
        <w:t xml:space="preserve">Financial accounting is one branch of accounting and historically has involved processes by which financial information about a business is recorded, classified, summarized, interpreted, and communicated. Auditing is the process whereby an independent auditor examines an organization's financial statements in order to express an opinion (with reasonable but not absolute assurance) </w:t>
      </w:r>
      <w:r w:rsidR="003E28BA">
        <w:rPr>
          <w:rFonts w:ascii="Roboto" w:hAnsi="Roboto"/>
        </w:rPr>
        <w:t>about</w:t>
      </w:r>
      <w:r w:rsidRPr="00DB546C">
        <w:rPr>
          <w:rFonts w:ascii="Roboto" w:hAnsi="Roboto"/>
        </w:rPr>
        <w:t xml:space="preserve"> the fairness and adherence to generally accepted accounting principles.</w:t>
      </w:r>
    </w:p>
    <w:p w:rsidR="00DB546C" w:rsidRPr="00DB546C" w:rsidRDefault="00DB546C" w:rsidP="00DB546C">
      <w:pPr>
        <w:pStyle w:val="NormalWeb"/>
        <w:spacing w:before="0" w:beforeAutospacing="0" w:after="0" w:afterAutospacing="0"/>
        <w:ind w:firstLine="720"/>
        <w:jc w:val="both"/>
        <w:rPr>
          <w:rFonts w:ascii="Roboto" w:hAnsi="Roboto"/>
        </w:rPr>
      </w:pPr>
      <w:r w:rsidRPr="00DB546C">
        <w:rPr>
          <w:rFonts w:ascii="Roboto" w:hAnsi="Roboto"/>
        </w:rPr>
        <w:t>Practitioners of accountancy are known as accountants. Officially licensed accountants are recognized by titles such as Chartered Accountant (UK) or Certified Public Accountant (US).</w:t>
      </w:r>
    </w:p>
    <w:p w:rsidR="00DB546C" w:rsidRPr="00DB546C" w:rsidRDefault="00DB546C" w:rsidP="00DB546C">
      <w:pPr>
        <w:pStyle w:val="NormalWeb"/>
        <w:spacing w:before="0" w:beforeAutospacing="0" w:after="0" w:afterAutospacing="0"/>
        <w:ind w:firstLine="720"/>
        <w:jc w:val="both"/>
        <w:rPr>
          <w:rFonts w:ascii="Roboto" w:hAnsi="Roboto"/>
        </w:rPr>
      </w:pPr>
      <w:r w:rsidRPr="00DB546C">
        <w:rPr>
          <w:rFonts w:ascii="Roboto" w:hAnsi="Roboto"/>
        </w:rPr>
        <w:t>Accountancy attempts to create accurate financial reports that are useful to managers, regulators, and other stakeholders such as shareholders, creditors, or owners. The day-to-day record-keeping in this process is known as book-keeping.</w:t>
      </w:r>
    </w:p>
    <w:p w:rsidR="00DB546C" w:rsidRPr="00DB546C" w:rsidRDefault="00DB546C" w:rsidP="00DB546C">
      <w:pPr>
        <w:pStyle w:val="NormalWeb"/>
        <w:spacing w:before="0" w:beforeAutospacing="0" w:after="0" w:afterAutospacing="0"/>
        <w:ind w:firstLine="720"/>
        <w:jc w:val="both"/>
        <w:rPr>
          <w:rFonts w:ascii="Roboto" w:hAnsi="Roboto"/>
        </w:rPr>
      </w:pPr>
      <w:r w:rsidRPr="00DB546C">
        <w:rPr>
          <w:rFonts w:ascii="Roboto" w:hAnsi="Roboto"/>
        </w:rPr>
        <w:t xml:space="preserve">At the heart of modern financial accounting is the double-entry book-keeping system. This system involves making at least two entries for every transaction: a debit in one account, and a corresponding credit in another account. </w:t>
      </w:r>
      <w:r w:rsidR="00BF5894" w:rsidRPr="00BF5894">
        <w:rPr>
          <w:rFonts w:ascii="Roboto" w:hAnsi="Roboto"/>
        </w:rPr>
        <w:t>What are debits and credits? In a nutshell: debits (dr) record all of the money flowing into an account, while credits (cr) record all of the money flowing out of an account. What does that mean? Most businesses these days use the double-entry method for their accounting.</w:t>
      </w:r>
      <w:r w:rsidR="00BF5894">
        <w:rPr>
          <w:rFonts w:ascii="Roboto" w:hAnsi="Roboto"/>
        </w:rPr>
        <w:t xml:space="preserve"> </w:t>
      </w:r>
      <w:bookmarkStart w:id="0" w:name="_GoBack"/>
      <w:bookmarkEnd w:id="0"/>
      <w:r w:rsidRPr="00DB546C">
        <w:rPr>
          <w:rFonts w:ascii="Roboto" w:hAnsi="Roboto"/>
        </w:rPr>
        <w:t>The sum of all debits should always equal the sum of all credits. This provides an easy way to check for errors. This system was first used in medieval Europe, although some believe that the system dates back to Ancient Greece.</w:t>
      </w:r>
    </w:p>
    <w:p w:rsidR="00DB546C" w:rsidRPr="00DB546C" w:rsidRDefault="00DB546C" w:rsidP="00DB546C">
      <w:pPr>
        <w:pStyle w:val="NormalWeb"/>
        <w:spacing w:before="0" w:beforeAutospacing="0" w:after="0" w:afterAutospacing="0"/>
        <w:ind w:firstLine="720"/>
        <w:jc w:val="both"/>
        <w:rPr>
          <w:rFonts w:ascii="Roboto" w:hAnsi="Roboto"/>
        </w:rPr>
      </w:pPr>
      <w:r w:rsidRPr="00DB546C">
        <w:rPr>
          <w:rFonts w:ascii="Roboto" w:hAnsi="Roboto"/>
        </w:rPr>
        <w:t>According to critics of standard accounting practices, it has changed little since. Accounting reform measures of some kind have been taken in each generation to attempt to keep book-keeping relevant to capital assets or production capacity. However, these have not changed the basic principles, which are supposed to be independent of economics as such.</w:t>
      </w:r>
    </w:p>
    <w:p w:rsidR="00D138CB" w:rsidRPr="00DB546C" w:rsidRDefault="00D138CB" w:rsidP="00DB546C">
      <w:pPr>
        <w:pStyle w:val="NormalWeb"/>
        <w:spacing w:before="0" w:beforeAutospacing="0" w:after="0" w:afterAutospacing="0"/>
        <w:ind w:firstLine="720"/>
        <w:jc w:val="both"/>
        <w:rPr>
          <w:rFonts w:ascii="Roboto" w:hAnsi="Roboto"/>
        </w:rPr>
      </w:pPr>
    </w:p>
    <w:p w:rsidR="00A54469" w:rsidRPr="004C79E4" w:rsidRDefault="00A54469" w:rsidP="00A54469">
      <w:pPr>
        <w:shd w:val="clear" w:color="auto" w:fill="FFFFFF"/>
        <w:spacing w:after="0" w:line="276" w:lineRule="auto"/>
        <w:jc w:val="center"/>
        <w:rPr>
          <w:rFonts w:ascii="Roboto" w:eastAsia="Times New Roman" w:hAnsi="Roboto" w:cs="Times New Roman"/>
          <w:b/>
          <w:color w:val="C00000"/>
          <w:sz w:val="28"/>
          <w:szCs w:val="28"/>
        </w:rPr>
      </w:pPr>
      <w:r w:rsidRPr="004C79E4">
        <w:rPr>
          <w:rFonts w:ascii="Roboto" w:eastAsia="Times New Roman" w:hAnsi="Roboto" w:cs="Times New Roman"/>
          <w:b/>
          <w:color w:val="C00000"/>
          <w:sz w:val="28"/>
          <w:szCs w:val="28"/>
        </w:rPr>
        <w:t xml:space="preserve">Explanatory </w:t>
      </w:r>
      <w:r w:rsidR="004A30CD" w:rsidRPr="004C79E4">
        <w:rPr>
          <w:rFonts w:ascii="Roboto" w:eastAsia="Times New Roman" w:hAnsi="Roboto" w:cs="Times New Roman"/>
          <w:b/>
          <w:color w:val="C00000"/>
          <w:sz w:val="28"/>
          <w:szCs w:val="28"/>
        </w:rPr>
        <w:t>D</w:t>
      </w:r>
      <w:r w:rsidRPr="004C79E4">
        <w:rPr>
          <w:rFonts w:ascii="Roboto" w:eastAsia="Times New Roman" w:hAnsi="Roboto" w:cs="Times New Roman"/>
          <w:b/>
          <w:color w:val="C00000"/>
          <w:sz w:val="28"/>
          <w:szCs w:val="28"/>
        </w:rPr>
        <w:t>ictionary</w:t>
      </w:r>
    </w:p>
    <w:p w:rsidR="00A54469" w:rsidRPr="00002A25" w:rsidRDefault="00A54469" w:rsidP="005442BA">
      <w:pPr>
        <w:shd w:val="clear" w:color="auto" w:fill="FFFFFF"/>
        <w:spacing w:after="0" w:line="276" w:lineRule="auto"/>
        <w:jc w:val="both"/>
        <w:rPr>
          <w:rFonts w:ascii="Roboto" w:eastAsia="Times New Roman" w:hAnsi="Roboto" w:cs="Times New Roman"/>
          <w:color w:val="000000"/>
        </w:rPr>
      </w:pPr>
    </w:p>
    <w:tbl>
      <w:tblPr>
        <w:tblpPr w:leftFromText="45" w:rightFromText="45" w:vertAnchor="text" w:tblpXSpec="center"/>
        <w:tblW w:w="4989"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90" w:type="dxa"/>
          <w:left w:w="90" w:type="dxa"/>
          <w:bottom w:w="90" w:type="dxa"/>
          <w:right w:w="90" w:type="dxa"/>
        </w:tblCellMar>
        <w:tblLook w:val="04A0" w:firstRow="1" w:lastRow="0" w:firstColumn="1" w:lastColumn="0" w:noHBand="0" w:noVBand="1"/>
      </w:tblPr>
      <w:tblGrid>
        <w:gridCol w:w="622"/>
        <w:gridCol w:w="3243"/>
        <w:gridCol w:w="5787"/>
      </w:tblGrid>
      <w:tr w:rsidR="00D60B86" w:rsidRPr="002B3DD2" w:rsidTr="003D28BB">
        <w:trPr>
          <w:trHeight w:val="287"/>
          <w:tblCellSpacing w:w="0" w:type="dxa"/>
          <w:jc w:val="center"/>
        </w:trPr>
        <w:tc>
          <w:tcPr>
            <w:tcW w:w="322" w:type="pct"/>
            <w:vAlign w:val="center"/>
          </w:tcPr>
          <w:p w:rsidR="00D60B86" w:rsidRPr="00D60B86" w:rsidRDefault="00D60B86" w:rsidP="008A5531">
            <w:pPr>
              <w:spacing w:after="0" w:line="240" w:lineRule="auto"/>
              <w:jc w:val="center"/>
              <w:rPr>
                <w:rFonts w:ascii="Roboto" w:eastAsia="Times New Roman" w:hAnsi="Roboto" w:cs="Arial"/>
                <w:b/>
                <w:bCs/>
                <w:color w:val="321F08"/>
              </w:rPr>
            </w:pPr>
            <w:r w:rsidRPr="00D60B86">
              <w:rPr>
                <w:rFonts w:ascii="Roboto" w:eastAsia="Times New Roman" w:hAnsi="Roboto" w:cs="Arial"/>
                <w:b/>
                <w:bCs/>
                <w:color w:val="321F08"/>
                <w:lang w:val="ru-RU"/>
              </w:rPr>
              <w:t>№</w:t>
            </w:r>
          </w:p>
        </w:tc>
        <w:tc>
          <w:tcPr>
            <w:tcW w:w="1680" w:type="pct"/>
            <w:shd w:val="clear" w:color="auto" w:fill="auto"/>
            <w:vAlign w:val="center"/>
          </w:tcPr>
          <w:p w:rsidR="00D60B86" w:rsidRPr="00D60B86" w:rsidRDefault="00D60B86" w:rsidP="00D60B86">
            <w:pPr>
              <w:spacing w:after="0" w:line="240" w:lineRule="auto"/>
              <w:jc w:val="center"/>
              <w:rPr>
                <w:rFonts w:ascii="Roboto" w:eastAsia="Times New Roman" w:hAnsi="Roboto" w:cs="Arial"/>
                <w:b/>
                <w:bCs/>
                <w:color w:val="321F08"/>
              </w:rPr>
            </w:pPr>
            <w:r w:rsidRPr="00D60B86">
              <w:rPr>
                <w:rFonts w:ascii="Roboto" w:eastAsia="Times New Roman" w:hAnsi="Roboto" w:cs="Arial"/>
                <w:b/>
                <w:bCs/>
                <w:color w:val="321F08"/>
              </w:rPr>
              <w:t>Terms</w:t>
            </w:r>
          </w:p>
        </w:tc>
        <w:tc>
          <w:tcPr>
            <w:tcW w:w="2998" w:type="pct"/>
            <w:vAlign w:val="center"/>
          </w:tcPr>
          <w:p w:rsidR="00D60B86" w:rsidRPr="00D60B86" w:rsidRDefault="00D60B86" w:rsidP="00D60B86">
            <w:pPr>
              <w:spacing w:after="0" w:line="240" w:lineRule="auto"/>
              <w:jc w:val="center"/>
              <w:rPr>
                <w:rFonts w:ascii="Roboto" w:eastAsia="Times New Roman" w:hAnsi="Roboto" w:cs="Arial"/>
                <w:b/>
                <w:color w:val="321F08"/>
              </w:rPr>
            </w:pPr>
            <w:r w:rsidRPr="00D60B86">
              <w:rPr>
                <w:rFonts w:ascii="Roboto" w:eastAsia="Times New Roman" w:hAnsi="Roboto" w:cs="Arial"/>
                <w:b/>
                <w:color w:val="321F08"/>
              </w:rPr>
              <w:t>Explanation</w:t>
            </w:r>
          </w:p>
        </w:tc>
      </w:tr>
      <w:tr w:rsidR="008A5531" w:rsidRPr="002B3DD2" w:rsidTr="003D28BB">
        <w:trPr>
          <w:trHeight w:val="584"/>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w:t>
            </w:r>
          </w:p>
        </w:tc>
        <w:tc>
          <w:tcPr>
            <w:tcW w:w="1680" w:type="pct"/>
            <w:shd w:val="clear" w:color="auto" w:fill="auto"/>
            <w:vAlign w:val="center"/>
          </w:tcPr>
          <w:p w:rsidR="008A5531" w:rsidRPr="002B3DD2" w:rsidRDefault="003631DC" w:rsidP="00D138CB">
            <w:pPr>
              <w:spacing w:after="0" w:line="240" w:lineRule="auto"/>
              <w:rPr>
                <w:rFonts w:ascii="Roboto" w:eastAsia="Times New Roman" w:hAnsi="Roboto" w:cs="Arial"/>
                <w:color w:val="321F08"/>
              </w:rPr>
            </w:pPr>
            <w:r>
              <w:rPr>
                <w:rFonts w:ascii="Arial" w:hAnsi="Arial" w:cs="Arial"/>
                <w:color w:val="262626"/>
                <w:shd w:val="clear" w:color="auto" w:fill="FFFFFF"/>
              </w:rPr>
              <w:t>duty</w:t>
            </w:r>
          </w:p>
        </w:tc>
        <w:tc>
          <w:tcPr>
            <w:tcW w:w="2998" w:type="pct"/>
            <w:vAlign w:val="center"/>
          </w:tcPr>
          <w:p w:rsidR="008A5531" w:rsidRPr="002B3DD2" w:rsidRDefault="003631DC" w:rsidP="00A3076D">
            <w:pPr>
              <w:spacing w:after="0" w:line="240" w:lineRule="auto"/>
              <w:rPr>
                <w:rFonts w:ascii="Roboto" w:eastAsia="Times New Roman" w:hAnsi="Roboto" w:cs="Arial"/>
                <w:color w:val="321F08"/>
              </w:rPr>
            </w:pPr>
            <w:r w:rsidRPr="003631DC">
              <w:rPr>
                <w:rFonts w:ascii="Roboto" w:eastAsia="Times New Roman" w:hAnsi="Roboto" w:cs="Arial"/>
                <w:color w:val="321F08"/>
              </w:rPr>
              <w:t>a target-specific form of tax levied by a state.</w:t>
            </w:r>
          </w:p>
        </w:tc>
      </w:tr>
      <w:tr w:rsidR="008A5531" w:rsidRPr="002B3DD2" w:rsidTr="003D28BB">
        <w:trPr>
          <w:trHeight w:val="575"/>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2</w:t>
            </w:r>
          </w:p>
        </w:tc>
        <w:tc>
          <w:tcPr>
            <w:tcW w:w="1680" w:type="pct"/>
            <w:shd w:val="clear" w:color="auto" w:fill="auto"/>
            <w:vAlign w:val="center"/>
          </w:tcPr>
          <w:p w:rsidR="008A5531" w:rsidRPr="002B3DD2" w:rsidRDefault="003631DC" w:rsidP="003631DC">
            <w:pPr>
              <w:spacing w:after="0" w:line="240" w:lineRule="auto"/>
              <w:rPr>
                <w:rFonts w:ascii="Roboto" w:eastAsia="Times New Roman" w:hAnsi="Roboto" w:cs="Arial"/>
                <w:color w:val="321F08"/>
              </w:rPr>
            </w:pPr>
            <w:r w:rsidRPr="003631DC">
              <w:rPr>
                <w:rFonts w:ascii="Roboto" w:eastAsia="Times New Roman" w:hAnsi="Roboto" w:cs="Arial"/>
                <w:color w:val="321F08"/>
              </w:rPr>
              <w:t xml:space="preserve">duty free </w:t>
            </w:r>
          </w:p>
        </w:tc>
        <w:tc>
          <w:tcPr>
            <w:tcW w:w="2998" w:type="pct"/>
            <w:vAlign w:val="center"/>
          </w:tcPr>
          <w:p w:rsidR="008A5531" w:rsidRPr="002B3DD2" w:rsidRDefault="003631DC" w:rsidP="00A3076D">
            <w:pPr>
              <w:spacing w:after="0" w:line="240" w:lineRule="auto"/>
              <w:rPr>
                <w:rFonts w:ascii="Roboto" w:eastAsia="Times New Roman" w:hAnsi="Roboto" w:cs="Arial"/>
                <w:color w:val="321F08"/>
              </w:rPr>
            </w:pPr>
            <w:r w:rsidRPr="003631DC">
              <w:rPr>
                <w:rFonts w:ascii="Roboto" w:eastAsia="Times New Roman" w:hAnsi="Roboto" w:cs="Arial"/>
                <w:color w:val="321F08"/>
              </w:rPr>
              <w:t>the act of being able to purchase an item without paying import, sales, value-added, or other taxes</w:t>
            </w:r>
          </w:p>
        </w:tc>
      </w:tr>
      <w:tr w:rsidR="008A5531" w:rsidRPr="002B3DD2" w:rsidTr="003D28BB">
        <w:trPr>
          <w:trHeight w:val="871"/>
          <w:tblCellSpacing w:w="0" w:type="dxa"/>
          <w:jc w:val="center"/>
        </w:trPr>
        <w:tc>
          <w:tcPr>
            <w:tcW w:w="322" w:type="pct"/>
            <w:vAlign w:val="center"/>
          </w:tcPr>
          <w:p w:rsidR="008A5531"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lastRenderedPageBreak/>
              <w:t>3</w:t>
            </w:r>
          </w:p>
        </w:tc>
        <w:tc>
          <w:tcPr>
            <w:tcW w:w="1680" w:type="pct"/>
            <w:shd w:val="clear" w:color="auto" w:fill="auto"/>
            <w:vAlign w:val="center"/>
          </w:tcPr>
          <w:p w:rsidR="008A5531" w:rsidRPr="002B3DD2" w:rsidRDefault="003631DC" w:rsidP="003631DC">
            <w:pPr>
              <w:spacing w:after="0" w:line="240" w:lineRule="auto"/>
              <w:rPr>
                <w:rFonts w:ascii="Roboto" w:eastAsia="Times New Roman" w:hAnsi="Roboto" w:cs="Arial"/>
                <w:color w:val="321F08"/>
              </w:rPr>
            </w:pPr>
            <w:r w:rsidRPr="003631DC">
              <w:rPr>
                <w:rFonts w:ascii="Roboto" w:eastAsia="Times New Roman" w:hAnsi="Roboto" w:cs="Arial"/>
                <w:color w:val="321F08"/>
              </w:rPr>
              <w:t xml:space="preserve">a price floor </w:t>
            </w:r>
          </w:p>
        </w:tc>
        <w:tc>
          <w:tcPr>
            <w:tcW w:w="2998" w:type="pct"/>
            <w:vAlign w:val="center"/>
          </w:tcPr>
          <w:p w:rsidR="008A5531" w:rsidRPr="002B3DD2" w:rsidRDefault="003631DC" w:rsidP="00A3076D">
            <w:pPr>
              <w:spacing w:after="0" w:line="240" w:lineRule="auto"/>
              <w:rPr>
                <w:rFonts w:ascii="Roboto" w:eastAsia="Times New Roman" w:hAnsi="Roboto" w:cs="Arial"/>
                <w:color w:val="321F08"/>
              </w:rPr>
            </w:pPr>
            <w:r>
              <w:rPr>
                <w:rFonts w:ascii="Roboto" w:eastAsia="Times New Roman" w:hAnsi="Roboto" w:cs="Arial"/>
                <w:color w:val="321F08"/>
              </w:rPr>
              <w:t xml:space="preserve">the </w:t>
            </w:r>
            <w:r w:rsidRPr="003631DC">
              <w:rPr>
                <w:rFonts w:ascii="Roboto" w:eastAsia="Times New Roman" w:hAnsi="Roboto" w:cs="Arial"/>
                <w:color w:val="321F08"/>
              </w:rPr>
              <w:t>lowest price that one can legally charge for some good or service</w:t>
            </w:r>
          </w:p>
        </w:tc>
      </w:tr>
      <w:tr w:rsidR="008A5531" w:rsidRPr="002B3DD2" w:rsidTr="003D28BB">
        <w:trPr>
          <w:trHeight w:val="862"/>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4</w:t>
            </w:r>
          </w:p>
        </w:tc>
        <w:tc>
          <w:tcPr>
            <w:tcW w:w="1680" w:type="pct"/>
            <w:shd w:val="clear" w:color="auto" w:fill="auto"/>
            <w:vAlign w:val="center"/>
          </w:tcPr>
          <w:p w:rsidR="008A5531" w:rsidRPr="002B3DD2" w:rsidRDefault="004C1A9F" w:rsidP="00A3076D">
            <w:pPr>
              <w:spacing w:after="0" w:line="240" w:lineRule="auto"/>
              <w:rPr>
                <w:rFonts w:ascii="Roboto" w:eastAsia="Times New Roman" w:hAnsi="Roboto" w:cs="Arial"/>
                <w:color w:val="321F08"/>
              </w:rPr>
            </w:pPr>
            <w:r w:rsidRPr="004C1A9F">
              <w:rPr>
                <w:rFonts w:ascii="Roboto" w:eastAsia="Times New Roman" w:hAnsi="Roboto" w:cs="Arial"/>
                <w:color w:val="321F08"/>
              </w:rPr>
              <w:t>equilibrium price</w:t>
            </w:r>
          </w:p>
        </w:tc>
        <w:tc>
          <w:tcPr>
            <w:tcW w:w="2998" w:type="pct"/>
            <w:vAlign w:val="center"/>
          </w:tcPr>
          <w:p w:rsidR="008A5531" w:rsidRPr="002B3DD2" w:rsidRDefault="003631DC" w:rsidP="00A3076D">
            <w:pPr>
              <w:spacing w:after="0" w:line="240" w:lineRule="auto"/>
              <w:rPr>
                <w:rFonts w:ascii="Roboto" w:eastAsia="Times New Roman" w:hAnsi="Roboto" w:cs="Arial"/>
                <w:color w:val="321F08"/>
              </w:rPr>
            </w:pPr>
            <w:r w:rsidRPr="003631DC">
              <w:rPr>
                <w:rFonts w:ascii="Roboto" w:eastAsia="Times New Roman" w:hAnsi="Roboto" w:cs="Arial"/>
                <w:color w:val="321F08"/>
              </w:rPr>
              <w:t>the only price where the plans of consumers and the plans of producers agree</w:t>
            </w:r>
          </w:p>
        </w:tc>
      </w:tr>
      <w:tr w:rsidR="008A5531" w:rsidRPr="002B3DD2" w:rsidTr="003D28BB">
        <w:trPr>
          <w:trHeight w:val="584"/>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5</w:t>
            </w:r>
          </w:p>
        </w:tc>
        <w:tc>
          <w:tcPr>
            <w:tcW w:w="1680" w:type="pct"/>
            <w:shd w:val="clear" w:color="auto" w:fill="auto"/>
            <w:vAlign w:val="center"/>
          </w:tcPr>
          <w:p w:rsidR="008A5531" w:rsidRPr="002B3DD2" w:rsidRDefault="00324F3B" w:rsidP="00324F3B">
            <w:pPr>
              <w:spacing w:after="0" w:line="240" w:lineRule="auto"/>
              <w:rPr>
                <w:rFonts w:ascii="Roboto" w:eastAsia="Times New Roman" w:hAnsi="Roboto" w:cs="Arial"/>
                <w:color w:val="321F08"/>
              </w:rPr>
            </w:pPr>
            <w:r w:rsidRPr="00324F3B">
              <w:rPr>
                <w:rFonts w:ascii="Roboto" w:eastAsia="Times New Roman" w:hAnsi="Roboto" w:cs="Arial"/>
                <w:color w:val="321F08"/>
              </w:rPr>
              <w:t xml:space="preserve">Consumer Price Index (CPI) </w:t>
            </w:r>
          </w:p>
        </w:tc>
        <w:tc>
          <w:tcPr>
            <w:tcW w:w="2998" w:type="pct"/>
            <w:vAlign w:val="center"/>
          </w:tcPr>
          <w:p w:rsidR="008A5531" w:rsidRPr="002B3DD2" w:rsidRDefault="00324F3B" w:rsidP="00A3076D">
            <w:pPr>
              <w:spacing w:after="0" w:line="240" w:lineRule="auto"/>
              <w:rPr>
                <w:rFonts w:ascii="Roboto" w:eastAsia="Times New Roman" w:hAnsi="Roboto" w:cs="Arial"/>
                <w:color w:val="321F08"/>
              </w:rPr>
            </w:pPr>
            <w:r w:rsidRPr="00324F3B">
              <w:rPr>
                <w:rFonts w:ascii="Roboto" w:eastAsia="Times New Roman" w:hAnsi="Roboto" w:cs="Arial"/>
                <w:color w:val="321F08"/>
              </w:rPr>
              <w:t>measures the average change in prices over time that consumers pay for a basket of goods and services</w:t>
            </w:r>
          </w:p>
        </w:tc>
      </w:tr>
      <w:tr w:rsidR="008A5531" w:rsidRPr="002B3DD2" w:rsidTr="003D28BB">
        <w:trPr>
          <w:trHeight w:val="287"/>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6</w:t>
            </w:r>
          </w:p>
        </w:tc>
        <w:tc>
          <w:tcPr>
            <w:tcW w:w="1680" w:type="pct"/>
            <w:shd w:val="clear" w:color="auto" w:fill="auto"/>
            <w:vAlign w:val="center"/>
          </w:tcPr>
          <w:p w:rsidR="008A5531" w:rsidRPr="002B3DD2" w:rsidRDefault="00324F3B" w:rsidP="00324F3B">
            <w:pPr>
              <w:spacing w:after="0" w:line="240" w:lineRule="auto"/>
              <w:rPr>
                <w:rFonts w:ascii="Roboto" w:eastAsia="Times New Roman" w:hAnsi="Roboto" w:cs="Arial"/>
                <w:color w:val="321F08"/>
              </w:rPr>
            </w:pPr>
            <w:r w:rsidRPr="00324F3B">
              <w:rPr>
                <w:rFonts w:ascii="Roboto" w:eastAsia="Times New Roman" w:hAnsi="Roboto" w:cs="Arial"/>
                <w:color w:val="321F08"/>
              </w:rPr>
              <w:t xml:space="preserve">foreign national debt </w:t>
            </w:r>
          </w:p>
        </w:tc>
        <w:tc>
          <w:tcPr>
            <w:tcW w:w="2998" w:type="pct"/>
            <w:vAlign w:val="center"/>
          </w:tcPr>
          <w:p w:rsidR="008A5531" w:rsidRPr="002B3DD2" w:rsidRDefault="00324F3B" w:rsidP="00156669">
            <w:pPr>
              <w:spacing w:after="0" w:line="240" w:lineRule="auto"/>
              <w:rPr>
                <w:rFonts w:ascii="Arial" w:hAnsi="Arial" w:cs="Arial"/>
                <w:color w:val="202124"/>
                <w:shd w:val="clear" w:color="auto" w:fill="FFFFFF"/>
              </w:rPr>
            </w:pPr>
            <w:r w:rsidRPr="00324F3B">
              <w:rPr>
                <w:rFonts w:ascii="Roboto" w:eastAsia="Times New Roman" w:hAnsi="Roboto" w:cs="Arial"/>
                <w:color w:val="321F08"/>
              </w:rPr>
              <w:t>money borrowed by a government, corporation or private household from another country's government or private lenders</w:t>
            </w:r>
          </w:p>
        </w:tc>
      </w:tr>
      <w:tr w:rsidR="008A5531" w:rsidRPr="002B3DD2" w:rsidTr="003D28BB">
        <w:trPr>
          <w:trHeight w:val="584"/>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7</w:t>
            </w:r>
          </w:p>
        </w:tc>
        <w:tc>
          <w:tcPr>
            <w:tcW w:w="1680" w:type="pct"/>
            <w:shd w:val="clear" w:color="auto" w:fill="auto"/>
            <w:vAlign w:val="center"/>
          </w:tcPr>
          <w:p w:rsidR="008A5531" w:rsidRPr="002B3DD2" w:rsidRDefault="00324F3B" w:rsidP="00324F3B">
            <w:pPr>
              <w:spacing w:after="0" w:line="240" w:lineRule="auto"/>
              <w:rPr>
                <w:rFonts w:ascii="Roboto" w:eastAsia="Times New Roman" w:hAnsi="Roboto" w:cs="Arial"/>
                <w:color w:val="321F08"/>
              </w:rPr>
            </w:pPr>
            <w:r w:rsidRPr="00324F3B">
              <w:rPr>
                <w:rFonts w:ascii="Roboto" w:eastAsia="Times New Roman" w:hAnsi="Roboto" w:cs="Arial"/>
                <w:color w:val="321F08"/>
              </w:rPr>
              <w:t xml:space="preserve">inflation </w:t>
            </w:r>
          </w:p>
        </w:tc>
        <w:tc>
          <w:tcPr>
            <w:tcW w:w="2998" w:type="pct"/>
            <w:vAlign w:val="center"/>
          </w:tcPr>
          <w:p w:rsidR="008A5531" w:rsidRPr="002B3DD2" w:rsidRDefault="00324F3B" w:rsidP="00A3076D">
            <w:pPr>
              <w:spacing w:after="0" w:line="240" w:lineRule="auto"/>
              <w:rPr>
                <w:rFonts w:ascii="Arial" w:hAnsi="Arial" w:cs="Arial"/>
                <w:color w:val="202124"/>
                <w:shd w:val="clear" w:color="auto" w:fill="FFFFFF"/>
              </w:rPr>
            </w:pPr>
            <w:r w:rsidRPr="00324F3B">
              <w:rPr>
                <w:rFonts w:ascii="Roboto" w:eastAsia="Times New Roman" w:hAnsi="Roboto" w:cs="Arial"/>
                <w:color w:val="321F08"/>
              </w:rPr>
              <w:t>the rate of increase in prices over a given period of time</w:t>
            </w:r>
          </w:p>
        </w:tc>
      </w:tr>
      <w:tr w:rsidR="008A5531" w:rsidRPr="002B3DD2" w:rsidTr="003D28BB">
        <w:trPr>
          <w:trHeight w:val="287"/>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8</w:t>
            </w:r>
          </w:p>
        </w:tc>
        <w:tc>
          <w:tcPr>
            <w:tcW w:w="1680" w:type="pct"/>
            <w:shd w:val="clear" w:color="auto" w:fill="auto"/>
            <w:vAlign w:val="center"/>
          </w:tcPr>
          <w:p w:rsidR="008A5531" w:rsidRPr="002B3DD2" w:rsidRDefault="00324F3B" w:rsidP="00324F3B">
            <w:pPr>
              <w:spacing w:after="0" w:line="240" w:lineRule="auto"/>
              <w:rPr>
                <w:rFonts w:ascii="Roboto" w:eastAsia="Times New Roman" w:hAnsi="Roboto" w:cs="Arial"/>
                <w:color w:val="321F08"/>
              </w:rPr>
            </w:pPr>
            <w:r w:rsidRPr="00324F3B">
              <w:rPr>
                <w:rFonts w:ascii="Roboto" w:eastAsia="Times New Roman" w:hAnsi="Roboto" w:cs="Arial"/>
                <w:color w:val="321F08"/>
              </w:rPr>
              <w:t xml:space="preserve">devaluation </w:t>
            </w:r>
          </w:p>
        </w:tc>
        <w:tc>
          <w:tcPr>
            <w:tcW w:w="2998" w:type="pct"/>
            <w:vAlign w:val="center"/>
          </w:tcPr>
          <w:p w:rsidR="008A5531" w:rsidRPr="002B3DD2" w:rsidRDefault="00324F3B" w:rsidP="002B3DD2">
            <w:pPr>
              <w:spacing w:after="0" w:line="240" w:lineRule="auto"/>
              <w:rPr>
                <w:rFonts w:ascii="Arial" w:hAnsi="Arial" w:cs="Arial"/>
                <w:bCs/>
                <w:color w:val="202124"/>
                <w:shd w:val="clear" w:color="auto" w:fill="FFFFFF"/>
              </w:rPr>
            </w:pPr>
            <w:r w:rsidRPr="00324F3B">
              <w:rPr>
                <w:rFonts w:ascii="Roboto" w:eastAsia="Times New Roman" w:hAnsi="Roboto" w:cs="Arial"/>
                <w:color w:val="321F08"/>
              </w:rPr>
              <w:t>an official lowering of the value of a country's currency within a fixed exchange-rate system</w:t>
            </w:r>
          </w:p>
        </w:tc>
      </w:tr>
      <w:tr w:rsidR="008A5531" w:rsidRPr="002B3DD2" w:rsidTr="003D28BB">
        <w:trPr>
          <w:trHeight w:val="862"/>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9</w:t>
            </w:r>
          </w:p>
        </w:tc>
        <w:tc>
          <w:tcPr>
            <w:tcW w:w="1680" w:type="pct"/>
            <w:shd w:val="clear" w:color="auto" w:fill="auto"/>
            <w:vAlign w:val="center"/>
          </w:tcPr>
          <w:p w:rsidR="00324F3B" w:rsidRDefault="00324F3B" w:rsidP="006A3501">
            <w:pPr>
              <w:spacing w:after="0" w:line="240" w:lineRule="auto"/>
              <w:rPr>
                <w:rFonts w:ascii="Arial" w:hAnsi="Arial" w:cs="Arial"/>
                <w:color w:val="262626"/>
                <w:shd w:val="clear" w:color="auto" w:fill="FFFFFF"/>
              </w:rPr>
            </w:pPr>
            <w:r>
              <w:rPr>
                <w:rFonts w:ascii="Arial" w:hAnsi="Arial" w:cs="Arial"/>
                <w:color w:val="262626"/>
                <w:shd w:val="clear" w:color="auto" w:fill="FFFFFF"/>
              </w:rPr>
              <w:t>a commodity bundle</w:t>
            </w:r>
          </w:p>
          <w:p w:rsidR="008A5531" w:rsidRPr="002B3DD2" w:rsidRDefault="00324F3B" w:rsidP="006A3501">
            <w:pPr>
              <w:spacing w:after="0" w:line="240" w:lineRule="auto"/>
              <w:rPr>
                <w:rFonts w:ascii="Roboto" w:eastAsia="Times New Roman" w:hAnsi="Roboto" w:cs="Arial"/>
                <w:color w:val="321F08"/>
              </w:rPr>
            </w:pPr>
            <w:r>
              <w:rPr>
                <w:rFonts w:ascii="Arial" w:hAnsi="Arial" w:cs="Arial"/>
                <w:color w:val="262626"/>
                <w:shd w:val="clear" w:color="auto" w:fill="FFFFFF"/>
              </w:rPr>
              <w:t>(a market basket)</w:t>
            </w:r>
          </w:p>
        </w:tc>
        <w:tc>
          <w:tcPr>
            <w:tcW w:w="2998" w:type="pct"/>
            <w:vAlign w:val="center"/>
          </w:tcPr>
          <w:p w:rsidR="008A5531" w:rsidRPr="002B3DD2" w:rsidRDefault="00324F3B" w:rsidP="00A3076D">
            <w:pPr>
              <w:spacing w:after="0" w:line="240" w:lineRule="auto"/>
              <w:rPr>
                <w:rFonts w:ascii="Arial" w:hAnsi="Arial" w:cs="Arial"/>
                <w:bCs/>
                <w:color w:val="202124"/>
                <w:shd w:val="clear" w:color="auto" w:fill="FFFFFF"/>
              </w:rPr>
            </w:pPr>
            <w:r w:rsidRPr="00324F3B">
              <w:rPr>
                <w:rFonts w:ascii="Arial" w:hAnsi="Arial" w:cs="Arial"/>
                <w:bCs/>
                <w:color w:val="202124"/>
                <w:shd w:val="clear" w:color="auto" w:fill="FFFFFF"/>
              </w:rPr>
              <w:t>a fixed list of items in given proportions</w:t>
            </w:r>
          </w:p>
        </w:tc>
      </w:tr>
      <w:tr w:rsidR="008A5531" w:rsidRPr="002B3DD2" w:rsidTr="003D28BB">
        <w:trPr>
          <w:trHeight w:val="871"/>
          <w:tblCellSpacing w:w="0" w:type="dxa"/>
          <w:jc w:val="center"/>
        </w:trPr>
        <w:tc>
          <w:tcPr>
            <w:tcW w:w="322" w:type="pct"/>
            <w:vAlign w:val="center"/>
          </w:tcPr>
          <w:p w:rsidR="008A5531" w:rsidRPr="002B3DD2" w:rsidRDefault="008A5531"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10</w:t>
            </w:r>
          </w:p>
        </w:tc>
        <w:tc>
          <w:tcPr>
            <w:tcW w:w="1680" w:type="pct"/>
            <w:shd w:val="clear" w:color="auto" w:fill="auto"/>
            <w:vAlign w:val="center"/>
          </w:tcPr>
          <w:p w:rsidR="008A5531" w:rsidRPr="002B3DD2" w:rsidRDefault="00D42618" w:rsidP="00D42618">
            <w:pPr>
              <w:spacing w:after="0" w:line="240" w:lineRule="auto"/>
              <w:rPr>
                <w:rFonts w:ascii="Roboto" w:eastAsia="Times New Roman" w:hAnsi="Roboto" w:cs="Arial"/>
                <w:color w:val="321F08"/>
              </w:rPr>
            </w:pPr>
            <w:r w:rsidRPr="00D42618">
              <w:rPr>
                <w:rFonts w:ascii="Roboto" w:eastAsia="Times New Roman" w:hAnsi="Roboto" w:cs="Arial"/>
                <w:color w:val="321F08"/>
              </w:rPr>
              <w:t>purchasing power</w:t>
            </w:r>
            <w:r>
              <w:rPr>
                <w:rFonts w:ascii="Roboto" w:eastAsia="Times New Roman" w:hAnsi="Roboto" w:cs="Arial"/>
                <w:color w:val="321F08"/>
              </w:rPr>
              <w:t xml:space="preserve"> </w:t>
            </w:r>
          </w:p>
        </w:tc>
        <w:tc>
          <w:tcPr>
            <w:tcW w:w="2998" w:type="pct"/>
            <w:vAlign w:val="center"/>
          </w:tcPr>
          <w:p w:rsidR="008A5531" w:rsidRPr="002B3DD2" w:rsidRDefault="00D42618" w:rsidP="00A3076D">
            <w:pPr>
              <w:spacing w:after="0" w:line="240" w:lineRule="auto"/>
              <w:rPr>
                <w:rFonts w:ascii="Roboto" w:eastAsia="Times New Roman" w:hAnsi="Roboto" w:cs="Arial"/>
                <w:color w:val="321F08"/>
              </w:rPr>
            </w:pPr>
            <w:r w:rsidRPr="00D42618">
              <w:rPr>
                <w:rFonts w:ascii="Roboto" w:eastAsia="Times New Roman" w:hAnsi="Roboto" w:cs="Arial"/>
                <w:color w:val="321F08"/>
              </w:rPr>
              <w:t>the amount of goods and services that can be purchased with a unit of currency</w:t>
            </w:r>
          </w:p>
        </w:tc>
      </w:tr>
      <w:tr w:rsidR="005238B4" w:rsidRPr="002B3DD2" w:rsidTr="003D28BB">
        <w:trPr>
          <w:trHeight w:val="871"/>
          <w:tblCellSpacing w:w="0" w:type="dxa"/>
          <w:jc w:val="center"/>
        </w:trPr>
        <w:tc>
          <w:tcPr>
            <w:tcW w:w="322" w:type="pct"/>
            <w:vAlign w:val="center"/>
          </w:tcPr>
          <w:p w:rsidR="005238B4" w:rsidRDefault="005238B4"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11</w:t>
            </w:r>
          </w:p>
        </w:tc>
        <w:tc>
          <w:tcPr>
            <w:tcW w:w="1680" w:type="pct"/>
            <w:shd w:val="clear" w:color="auto" w:fill="auto"/>
            <w:vAlign w:val="center"/>
          </w:tcPr>
          <w:p w:rsidR="005238B4" w:rsidRPr="00D42618" w:rsidRDefault="005238B4" w:rsidP="00D42618">
            <w:pPr>
              <w:spacing w:after="0" w:line="240" w:lineRule="auto"/>
              <w:rPr>
                <w:rFonts w:ascii="Roboto" w:eastAsia="Times New Roman" w:hAnsi="Roboto" w:cs="Arial"/>
                <w:color w:val="321F08"/>
              </w:rPr>
            </w:pPr>
            <w:r w:rsidRPr="005238B4">
              <w:rPr>
                <w:rFonts w:ascii="Roboto" w:eastAsia="Times New Roman" w:hAnsi="Roboto" w:cs="Arial"/>
                <w:color w:val="321F08"/>
              </w:rPr>
              <w:t>stakeholder</w:t>
            </w:r>
          </w:p>
        </w:tc>
        <w:tc>
          <w:tcPr>
            <w:tcW w:w="2998" w:type="pct"/>
            <w:vAlign w:val="center"/>
          </w:tcPr>
          <w:p w:rsidR="005238B4" w:rsidRDefault="005238B4" w:rsidP="005238B4">
            <w:pPr>
              <w:spacing w:after="0" w:line="240" w:lineRule="auto"/>
              <w:rPr>
                <w:rFonts w:ascii="Roboto" w:eastAsia="Times New Roman" w:hAnsi="Roboto" w:cs="Arial"/>
                <w:color w:val="321F08"/>
              </w:rPr>
            </w:pPr>
            <w:r w:rsidRPr="005238B4">
              <w:rPr>
                <w:rFonts w:ascii="Roboto" w:eastAsia="Times New Roman" w:hAnsi="Roboto" w:cs="Arial"/>
                <w:color w:val="321F08"/>
              </w:rPr>
              <w:t>a party that has an interest in a company and can affect</w:t>
            </w:r>
            <w:r>
              <w:rPr>
                <w:rFonts w:ascii="Roboto" w:eastAsia="Times New Roman" w:hAnsi="Roboto" w:cs="Arial"/>
                <w:color w:val="321F08"/>
              </w:rPr>
              <w:t xml:space="preserve"> or be affected by the business; </w:t>
            </w:r>
          </w:p>
          <w:p w:rsidR="005238B4" w:rsidRPr="00D42618" w:rsidRDefault="005238B4" w:rsidP="005238B4">
            <w:pPr>
              <w:spacing w:after="0" w:line="240" w:lineRule="auto"/>
              <w:rPr>
                <w:rFonts w:ascii="Roboto" w:eastAsia="Times New Roman" w:hAnsi="Roboto" w:cs="Arial"/>
                <w:color w:val="321F08"/>
              </w:rPr>
            </w:pPr>
            <w:r>
              <w:rPr>
                <w:rFonts w:ascii="Roboto" w:eastAsia="Times New Roman" w:hAnsi="Roboto" w:cs="Arial"/>
                <w:color w:val="321F08"/>
              </w:rPr>
              <w:t>t</w:t>
            </w:r>
            <w:r w:rsidRPr="005238B4">
              <w:rPr>
                <w:rFonts w:ascii="Roboto" w:eastAsia="Times New Roman" w:hAnsi="Roboto" w:cs="Arial"/>
                <w:color w:val="321F08"/>
              </w:rPr>
              <w:t>he primary stakeholders in a typical corporation are its investors, employees, customers, and suppliers.</w:t>
            </w:r>
          </w:p>
        </w:tc>
      </w:tr>
      <w:tr w:rsidR="005238B4" w:rsidRPr="002B3DD2" w:rsidTr="003D28BB">
        <w:trPr>
          <w:trHeight w:val="871"/>
          <w:tblCellSpacing w:w="0" w:type="dxa"/>
          <w:jc w:val="center"/>
        </w:trPr>
        <w:tc>
          <w:tcPr>
            <w:tcW w:w="322" w:type="pct"/>
            <w:vAlign w:val="center"/>
          </w:tcPr>
          <w:p w:rsidR="005238B4" w:rsidRDefault="005238B4"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12</w:t>
            </w:r>
          </w:p>
        </w:tc>
        <w:tc>
          <w:tcPr>
            <w:tcW w:w="1680" w:type="pct"/>
            <w:shd w:val="clear" w:color="auto" w:fill="auto"/>
            <w:vAlign w:val="center"/>
          </w:tcPr>
          <w:p w:rsidR="005238B4" w:rsidRPr="005238B4" w:rsidRDefault="005238B4" w:rsidP="00D42618">
            <w:pPr>
              <w:spacing w:after="0" w:line="240" w:lineRule="auto"/>
              <w:rPr>
                <w:rFonts w:ascii="Roboto" w:eastAsia="Times New Roman" w:hAnsi="Roboto" w:cs="Arial"/>
                <w:color w:val="321F08"/>
              </w:rPr>
            </w:pPr>
            <w:r w:rsidRPr="00DB546C">
              <w:rPr>
                <w:rFonts w:ascii="Roboto" w:hAnsi="Roboto"/>
              </w:rPr>
              <w:t>shareholder</w:t>
            </w:r>
          </w:p>
        </w:tc>
        <w:tc>
          <w:tcPr>
            <w:tcW w:w="2998" w:type="pct"/>
            <w:vAlign w:val="center"/>
          </w:tcPr>
          <w:p w:rsidR="005238B4" w:rsidRPr="00D42618" w:rsidRDefault="005238B4" w:rsidP="00A3076D">
            <w:pPr>
              <w:spacing w:after="0" w:line="240" w:lineRule="auto"/>
              <w:rPr>
                <w:rFonts w:ascii="Roboto" w:eastAsia="Times New Roman" w:hAnsi="Roboto" w:cs="Arial"/>
                <w:color w:val="321F08"/>
              </w:rPr>
            </w:pPr>
            <w:r w:rsidRPr="005238B4">
              <w:rPr>
                <w:rFonts w:ascii="Roboto" w:eastAsia="Times New Roman" w:hAnsi="Roboto" w:cs="Arial"/>
                <w:color w:val="321F08"/>
              </w:rPr>
              <w:t>a person, company, or institution that owns at least one share of a company's stock</w:t>
            </w:r>
          </w:p>
        </w:tc>
      </w:tr>
      <w:tr w:rsidR="001C5A95" w:rsidRPr="002B3DD2" w:rsidTr="003D28BB">
        <w:trPr>
          <w:trHeight w:val="871"/>
          <w:tblCellSpacing w:w="0" w:type="dxa"/>
          <w:jc w:val="center"/>
        </w:trPr>
        <w:tc>
          <w:tcPr>
            <w:tcW w:w="322" w:type="pct"/>
            <w:vAlign w:val="center"/>
          </w:tcPr>
          <w:p w:rsidR="001C5A95" w:rsidRDefault="001C5A95" w:rsidP="008A5531">
            <w:pPr>
              <w:spacing w:after="0" w:line="240" w:lineRule="auto"/>
              <w:jc w:val="center"/>
              <w:rPr>
                <w:rFonts w:ascii="Roboto" w:eastAsia="Times New Roman" w:hAnsi="Roboto" w:cs="Arial"/>
                <w:bCs/>
                <w:color w:val="321F08"/>
              </w:rPr>
            </w:pPr>
            <w:r>
              <w:rPr>
                <w:rFonts w:ascii="Roboto" w:eastAsia="Times New Roman" w:hAnsi="Roboto" w:cs="Arial"/>
                <w:bCs/>
                <w:color w:val="321F08"/>
              </w:rPr>
              <w:t>13</w:t>
            </w:r>
          </w:p>
        </w:tc>
        <w:tc>
          <w:tcPr>
            <w:tcW w:w="1680" w:type="pct"/>
            <w:shd w:val="clear" w:color="auto" w:fill="auto"/>
            <w:vAlign w:val="center"/>
          </w:tcPr>
          <w:p w:rsidR="001C5A95" w:rsidRPr="00DB546C" w:rsidRDefault="001C5A95" w:rsidP="00D42618">
            <w:pPr>
              <w:spacing w:after="0" w:line="240" w:lineRule="auto"/>
              <w:rPr>
                <w:rFonts w:ascii="Roboto" w:hAnsi="Roboto"/>
              </w:rPr>
            </w:pPr>
            <w:r w:rsidRPr="003631DC">
              <w:rPr>
                <w:rFonts w:ascii="Roboto" w:eastAsia="Times New Roman" w:hAnsi="Roboto" w:cs="Arial"/>
                <w:color w:val="321F08"/>
              </w:rPr>
              <w:t>value-added</w:t>
            </w:r>
          </w:p>
        </w:tc>
        <w:tc>
          <w:tcPr>
            <w:tcW w:w="2998" w:type="pct"/>
            <w:vAlign w:val="center"/>
          </w:tcPr>
          <w:p w:rsidR="001C5A95" w:rsidRDefault="001C5A95" w:rsidP="001C5A95">
            <w:pPr>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the addition of features to a basic model for which the buyer is prepared to pay extra;</w:t>
            </w:r>
          </w:p>
          <w:p w:rsidR="001C5A95" w:rsidRPr="005238B4" w:rsidRDefault="001C5A95" w:rsidP="001C5A95">
            <w:pPr>
              <w:spacing w:after="0" w:line="240" w:lineRule="auto"/>
              <w:rPr>
                <w:rFonts w:ascii="Roboto" w:eastAsia="Times New Roman" w:hAnsi="Roboto" w:cs="Arial"/>
                <w:color w:val="321F08"/>
              </w:rPr>
            </w:pPr>
            <w:r>
              <w:rPr>
                <w:rFonts w:ascii="Arial" w:hAnsi="Arial" w:cs="Arial"/>
                <w:color w:val="202124"/>
                <w:sz w:val="21"/>
                <w:szCs w:val="21"/>
                <w:shd w:val="clear" w:color="auto" w:fill="FFFFFF"/>
              </w:rPr>
              <w:t>the amount by which the value of an article is increased at each stage of its production,</w:t>
            </w:r>
          </w:p>
        </w:tc>
      </w:tr>
    </w:tbl>
    <w:p w:rsidR="00002A25" w:rsidRDefault="00002A25" w:rsidP="00002A25">
      <w:pPr>
        <w:spacing w:after="0" w:line="240" w:lineRule="auto"/>
        <w:rPr>
          <w:rFonts w:ascii="Roboto" w:eastAsia="Times New Roman" w:hAnsi="Roboto" w:cs="Times New Roman"/>
        </w:rPr>
      </w:pPr>
    </w:p>
    <w:p w:rsidR="004776BD" w:rsidRDefault="004776BD" w:rsidP="00002A25">
      <w:pPr>
        <w:spacing w:after="0" w:line="240" w:lineRule="auto"/>
        <w:rPr>
          <w:rFonts w:ascii="Roboto" w:eastAsia="Times New Roman" w:hAnsi="Roboto" w:cs="Times New Roman"/>
        </w:rPr>
      </w:pPr>
    </w:p>
    <w:sectPr w:rsidR="004776BD">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00" w:rsidRDefault="000A6800" w:rsidP="00F77EED">
      <w:pPr>
        <w:spacing w:after="0" w:line="240" w:lineRule="auto"/>
      </w:pPr>
      <w:r>
        <w:separator/>
      </w:r>
    </w:p>
  </w:endnote>
  <w:endnote w:type="continuationSeparator" w:id="0">
    <w:p w:rsidR="000A6800" w:rsidRDefault="000A6800" w:rsidP="00F7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Calibri"/>
    <w:panose1 w:val="02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78314"/>
      <w:docPartObj>
        <w:docPartGallery w:val="Page Numbers (Bottom of Page)"/>
        <w:docPartUnique/>
      </w:docPartObj>
    </w:sdtPr>
    <w:sdtEndPr>
      <w:rPr>
        <w:noProof/>
      </w:rPr>
    </w:sdtEndPr>
    <w:sdtContent>
      <w:p w:rsidR="00F77EED" w:rsidRDefault="00F77EED">
        <w:pPr>
          <w:pStyle w:val="Footer"/>
          <w:jc w:val="center"/>
        </w:pPr>
        <w:r>
          <w:fldChar w:fldCharType="begin"/>
        </w:r>
        <w:r>
          <w:instrText xml:space="preserve"> PAGE   \* MERGEFORMAT </w:instrText>
        </w:r>
        <w:r>
          <w:fldChar w:fldCharType="separate"/>
        </w:r>
        <w:r w:rsidR="00BF5894">
          <w:rPr>
            <w:noProof/>
          </w:rPr>
          <w:t>1</w:t>
        </w:r>
        <w:r>
          <w:rPr>
            <w:noProof/>
          </w:rPr>
          <w:fldChar w:fldCharType="end"/>
        </w:r>
      </w:p>
    </w:sdtContent>
  </w:sdt>
  <w:p w:rsidR="00F77EED" w:rsidRDefault="00F7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00" w:rsidRDefault="000A6800" w:rsidP="00F77EED">
      <w:pPr>
        <w:spacing w:after="0" w:line="240" w:lineRule="auto"/>
      </w:pPr>
      <w:r>
        <w:separator/>
      </w:r>
    </w:p>
  </w:footnote>
  <w:footnote w:type="continuationSeparator" w:id="0">
    <w:p w:rsidR="000A6800" w:rsidRDefault="000A6800" w:rsidP="00F7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ED"/>
    <w:rsid w:val="00002A25"/>
    <w:rsid w:val="000102C1"/>
    <w:rsid w:val="000A6800"/>
    <w:rsid w:val="000B5BFA"/>
    <w:rsid w:val="00156669"/>
    <w:rsid w:val="001C5A95"/>
    <w:rsid w:val="00205D74"/>
    <w:rsid w:val="00254654"/>
    <w:rsid w:val="002A0035"/>
    <w:rsid w:val="002B3DD2"/>
    <w:rsid w:val="002C76F7"/>
    <w:rsid w:val="00324F3B"/>
    <w:rsid w:val="003631DC"/>
    <w:rsid w:val="003C7911"/>
    <w:rsid w:val="003D28BB"/>
    <w:rsid w:val="003E28BA"/>
    <w:rsid w:val="004337A4"/>
    <w:rsid w:val="004776BD"/>
    <w:rsid w:val="004A30CD"/>
    <w:rsid w:val="004C1A9F"/>
    <w:rsid w:val="004C4238"/>
    <w:rsid w:val="004C79E4"/>
    <w:rsid w:val="005164B1"/>
    <w:rsid w:val="005238B4"/>
    <w:rsid w:val="005442BA"/>
    <w:rsid w:val="006766FA"/>
    <w:rsid w:val="006A301D"/>
    <w:rsid w:val="006A3501"/>
    <w:rsid w:val="006E32DB"/>
    <w:rsid w:val="00754621"/>
    <w:rsid w:val="00774ADC"/>
    <w:rsid w:val="008705DD"/>
    <w:rsid w:val="008A5531"/>
    <w:rsid w:val="008F66C6"/>
    <w:rsid w:val="00975BE9"/>
    <w:rsid w:val="009E19DF"/>
    <w:rsid w:val="00A3076D"/>
    <w:rsid w:val="00A47D97"/>
    <w:rsid w:val="00A54469"/>
    <w:rsid w:val="00AB6089"/>
    <w:rsid w:val="00AE6A52"/>
    <w:rsid w:val="00B67931"/>
    <w:rsid w:val="00B83DA9"/>
    <w:rsid w:val="00B93C44"/>
    <w:rsid w:val="00BA7DED"/>
    <w:rsid w:val="00BF5894"/>
    <w:rsid w:val="00C82389"/>
    <w:rsid w:val="00CB0C0F"/>
    <w:rsid w:val="00CB4CF0"/>
    <w:rsid w:val="00D138CB"/>
    <w:rsid w:val="00D31DA7"/>
    <w:rsid w:val="00D42618"/>
    <w:rsid w:val="00D5645D"/>
    <w:rsid w:val="00D60B86"/>
    <w:rsid w:val="00D846D9"/>
    <w:rsid w:val="00DB546C"/>
    <w:rsid w:val="00E0790F"/>
    <w:rsid w:val="00E3719A"/>
    <w:rsid w:val="00E61FE0"/>
    <w:rsid w:val="00F2799D"/>
    <w:rsid w:val="00F77EED"/>
    <w:rsid w:val="00F921F3"/>
    <w:rsid w:val="00FD3BF6"/>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2B7F"/>
  <w15:chartTrackingRefBased/>
  <w15:docId w15:val="{D39A0F31-0473-45E7-B4A5-F6FF677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A25"/>
    <w:rPr>
      <w:i/>
      <w:iCs/>
    </w:rPr>
  </w:style>
  <w:style w:type="paragraph" w:styleId="Header">
    <w:name w:val="header"/>
    <w:basedOn w:val="Normal"/>
    <w:link w:val="HeaderChar"/>
    <w:uiPriority w:val="99"/>
    <w:unhideWhenUsed/>
    <w:rsid w:val="00F77EE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7EED"/>
  </w:style>
  <w:style w:type="paragraph" w:styleId="Footer">
    <w:name w:val="footer"/>
    <w:basedOn w:val="Normal"/>
    <w:link w:val="FooterChar"/>
    <w:uiPriority w:val="99"/>
    <w:unhideWhenUsed/>
    <w:rsid w:val="00F77EED"/>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7EED"/>
  </w:style>
  <w:style w:type="paragraph" w:styleId="NormalWeb">
    <w:name w:val="Normal (Web)"/>
    <w:basedOn w:val="Normal"/>
    <w:uiPriority w:val="99"/>
    <w:semiHidden/>
    <w:unhideWhenUsed/>
    <w:rsid w:val="00DB5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41</cp:revision>
  <cp:lastPrinted>2021-10-03T16:18:00Z</cp:lastPrinted>
  <dcterms:created xsi:type="dcterms:W3CDTF">2021-10-03T10:19:00Z</dcterms:created>
  <dcterms:modified xsi:type="dcterms:W3CDTF">2022-10-12T20:18:00Z</dcterms:modified>
</cp:coreProperties>
</file>